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C573" w14:textId="77777777" w:rsidR="001B4ED5" w:rsidRDefault="001B4ED5" w:rsidP="00667B30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</w:p>
    <w:p w14:paraId="32F970E1" w14:textId="0F52ECE4" w:rsidR="001B4ED5" w:rsidRDefault="001B4ED5" w:rsidP="001B4ED5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  <w:r>
        <w:rPr>
          <w:noProof/>
          <w:szCs w:val="24"/>
        </w:rPr>
        <w:drawing>
          <wp:inline distT="0" distB="0" distL="0" distR="0" wp14:anchorId="7B569EDF" wp14:editId="69949386">
            <wp:extent cx="2281844" cy="623455"/>
            <wp:effectExtent l="0" t="0" r="4445" b="0"/>
            <wp:docPr id="1339562348" name="Picture 1" descr="A blue let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62348" name="Picture 1" descr="A blue letter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22" cy="62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DF0F1" w14:textId="77777777" w:rsidR="00CC0C5D" w:rsidRDefault="00CC0C5D" w:rsidP="001B4ED5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</w:p>
    <w:p w14:paraId="64EE3579" w14:textId="77777777" w:rsidR="00CC0C5D" w:rsidRDefault="00CC0C5D" w:rsidP="001B4ED5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</w:p>
    <w:p w14:paraId="2A881879" w14:textId="77777777" w:rsidR="001B4ED5" w:rsidRPr="001B4ED5" w:rsidRDefault="001B4ED5">
      <w:pPr>
        <w:pStyle w:val="p1"/>
        <w:rPr>
          <w:b/>
          <w:bCs/>
          <w:sz w:val="26"/>
          <w:szCs w:val="26"/>
        </w:rPr>
      </w:pPr>
      <w:r w:rsidRPr="001B4ED5">
        <w:rPr>
          <w:rStyle w:val="s1"/>
          <w:b/>
          <w:bCs/>
          <w:sz w:val="26"/>
          <w:szCs w:val="26"/>
        </w:rPr>
        <w:t>ONLINE SUPPLEMENTARY DOCUMENT</w:t>
      </w:r>
    </w:p>
    <w:p w14:paraId="421F941A" w14:textId="77777777" w:rsidR="001B4ED5" w:rsidRPr="001B4ED5" w:rsidRDefault="001B4ED5">
      <w:pPr>
        <w:pStyle w:val="p2"/>
        <w:rPr>
          <w:sz w:val="26"/>
          <w:szCs w:val="26"/>
        </w:rPr>
      </w:pPr>
    </w:p>
    <w:p w14:paraId="7371B89F" w14:textId="77777777" w:rsidR="00CC0C5D" w:rsidRPr="005A0DE5" w:rsidRDefault="001B4ED5" w:rsidP="0024180C">
      <w:pPr>
        <w:pStyle w:val="MdHeading3"/>
        <w:spacing w:line="480" w:lineRule="auto"/>
        <w:rPr>
          <w:rFonts w:asciiTheme="majorBidi" w:hAnsiTheme="majorBidi" w:cstheme="majorBidi"/>
          <w:b w:val="0"/>
          <w:bCs w:val="0"/>
          <w:i/>
          <w:iCs/>
          <w:color w:val="000000" w:themeColor="text1"/>
          <w:sz w:val="24"/>
          <w:szCs w:val="24"/>
          <w:rtl/>
          <w:lang w:val="en-US"/>
        </w:rPr>
      </w:pPr>
      <w:r w:rsidRPr="005A0DE5">
        <w:rPr>
          <w:rStyle w:val="s1"/>
          <w:b w:val="0"/>
          <w:bCs w:val="0"/>
          <w:i/>
          <w:iCs/>
          <w:sz w:val="26"/>
          <w:szCs w:val="26"/>
        </w:rPr>
        <w:t xml:space="preserve">Almazrou SH, Alshahrani HT, Alshahrani WA, Alaujan SS, Almalki ZS. Economic Evaluation Guidelines in the Middle East and North Africa (MENA) Region: A Comparative Analysis. Journal of Global Health Economics and Policy. </w:t>
      </w:r>
      <w:r w:rsidRPr="005A0DE5">
        <w:rPr>
          <w:rStyle w:val="s1"/>
          <w:b w:val="0"/>
          <w:bCs w:val="0"/>
          <w:i/>
          <w:iCs/>
          <w:sz w:val="26"/>
          <w:szCs w:val="26"/>
          <w:highlight w:val="yellow"/>
        </w:rPr>
        <w:t>2026;6:e2026xxx</w:t>
      </w:r>
    </w:p>
    <w:p w14:paraId="6CC49C3A" w14:textId="77777777" w:rsidR="00CC0C5D" w:rsidRDefault="00CC0C5D" w:rsidP="0024180C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</w:p>
    <w:p w14:paraId="4DAA4FA3" w14:textId="77777777" w:rsidR="00CC0C5D" w:rsidRDefault="00CC0C5D" w:rsidP="0024180C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</w:p>
    <w:p w14:paraId="4A3E200F" w14:textId="19BDEFB7" w:rsidR="001B4ED5" w:rsidRDefault="001B4ED5" w:rsidP="00CC0C5D">
      <w:pPr>
        <w:pStyle w:val="p1"/>
        <w:rPr>
          <w:rStyle w:val="s1"/>
          <w:sz w:val="26"/>
          <w:szCs w:val="26"/>
          <w:rtl/>
        </w:rPr>
      </w:pPr>
    </w:p>
    <w:p w14:paraId="084FE10A" w14:textId="77777777" w:rsidR="00CC0C5D" w:rsidRDefault="00CC0C5D" w:rsidP="00CC0C5D">
      <w:pPr>
        <w:pStyle w:val="p1"/>
        <w:rPr>
          <w:rStyle w:val="s1"/>
          <w:sz w:val="26"/>
          <w:szCs w:val="26"/>
          <w:rtl/>
        </w:rPr>
      </w:pPr>
    </w:p>
    <w:p w14:paraId="495F99E6" w14:textId="77777777" w:rsidR="00CC0C5D" w:rsidRPr="00CC0C5D" w:rsidRDefault="00CC0C5D" w:rsidP="00CC0C5D">
      <w:pPr>
        <w:pStyle w:val="p1"/>
        <w:rPr>
          <w:sz w:val="26"/>
          <w:szCs w:val="26"/>
          <w:rtl/>
        </w:rPr>
      </w:pPr>
    </w:p>
    <w:p w14:paraId="4160B712" w14:textId="5E091448" w:rsidR="008A6867" w:rsidRDefault="008A6867" w:rsidP="00667B30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lastRenderedPageBreak/>
        <w:t xml:space="preserve">Supplementary 1 </w:t>
      </w:r>
    </w:p>
    <w:p w14:paraId="5DF5B570" w14:textId="77777777" w:rsidR="008A6867" w:rsidRDefault="008A6867" w:rsidP="008A6867">
      <w:pPr>
        <w:pStyle w:val="MdHeading3"/>
      </w:pPr>
      <w:r>
        <w:t>Search Sources and Methods</w:t>
      </w:r>
    </w:p>
    <w:p w14:paraId="363E6A92" w14:textId="77777777" w:rsidR="008A6867" w:rsidRDefault="008A6867" w:rsidP="008A6867">
      <w:pPr>
        <w:pStyle w:val="MdParagraph"/>
      </w:pPr>
      <w:r>
        <w:rPr>
          <w:rStyle w:val="MdStrong"/>
        </w:rPr>
        <w:t>1. Guideline Repositories and Databases</w:t>
      </w:r>
    </w:p>
    <w:p w14:paraId="138B3790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ISPOR Good Practices Database (</w:t>
      </w:r>
      <w:hyperlink r:id="rId7" w:history="1">
        <w:r>
          <w:rPr>
            <w:rStyle w:val="MdLink"/>
          </w:rPr>
          <w:t>https://www.ispor.org/heor-resources/good-practices</w:t>
        </w:r>
      </w:hyperlink>
      <w:r>
        <w:t>)</w:t>
      </w:r>
    </w:p>
    <w:p w14:paraId="5EDF3E97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GEAR Database (Guidelines and Economic Appraisal Repository) (</w:t>
      </w:r>
      <w:hyperlink r:id="rId8" w:history="1">
        <w:r>
          <w:rPr>
            <w:rStyle w:val="MdLink"/>
          </w:rPr>
          <w:t>https://www.gear4health.org/</w:t>
        </w:r>
      </w:hyperlink>
      <w:r>
        <w:t>)</w:t>
      </w:r>
    </w:p>
    <w:p w14:paraId="3571184C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EQUATOR Network (</w:t>
      </w:r>
      <w:hyperlink r:id="rId9" w:history="1">
        <w:r>
          <w:rPr>
            <w:rStyle w:val="MdLink"/>
          </w:rPr>
          <w:t>http://www.equator-network.org/</w:t>
        </w:r>
      </w:hyperlink>
      <w:r>
        <w:t>)</w:t>
      </w:r>
    </w:p>
    <w:p w14:paraId="2389FEF3" w14:textId="77777777" w:rsidR="008A6867" w:rsidRDefault="008A6867" w:rsidP="008A6867">
      <w:pPr>
        <w:pStyle w:val="MdSpace"/>
        <w:spacing w:after="60"/>
      </w:pPr>
    </w:p>
    <w:p w14:paraId="00067F42" w14:textId="77777777" w:rsidR="008A6867" w:rsidRDefault="008A6867" w:rsidP="008A6867">
      <w:pPr>
        <w:pStyle w:val="MdParagraph"/>
      </w:pPr>
      <w:r>
        <w:rPr>
          <w:rStyle w:val="MdStrong"/>
        </w:rPr>
        <w:t>2. Government and Regulatory Websites</w:t>
      </w:r>
    </w:p>
    <w:p w14:paraId="144CA553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Ministry of Health websites for each MENA country</w:t>
      </w:r>
    </w:p>
    <w:p w14:paraId="5B6F2A48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National formulary and reimbursement authority websites</w:t>
      </w:r>
    </w:p>
    <w:p w14:paraId="52B5FE71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Health insurance and social security organization websites</w:t>
      </w:r>
    </w:p>
    <w:p w14:paraId="2AEF0719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Pharmaceutical pricing and reimbursement agency websites</w:t>
      </w:r>
    </w:p>
    <w:p w14:paraId="2EF01FF4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National HTA agency websites</w:t>
      </w:r>
    </w:p>
    <w:p w14:paraId="4D068D43" w14:textId="77777777" w:rsidR="008A6867" w:rsidRDefault="008A6867" w:rsidP="008A6867">
      <w:pPr>
        <w:pStyle w:val="MdSpace"/>
        <w:spacing w:after="60"/>
      </w:pPr>
    </w:p>
    <w:p w14:paraId="0F6610F8" w14:textId="77777777" w:rsidR="008A6867" w:rsidRDefault="008A6867" w:rsidP="008A6867">
      <w:pPr>
        <w:pStyle w:val="MdParagraph"/>
      </w:pPr>
      <w:r>
        <w:rPr>
          <w:rStyle w:val="MdStrong"/>
        </w:rPr>
        <w:t>3. Electronic Database Searches</w:t>
      </w:r>
    </w:p>
    <w:p w14:paraId="59A5B476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PubMed (</w:t>
      </w:r>
      <w:hyperlink r:id="rId10" w:history="1">
        <w:r>
          <w:rPr>
            <w:rStyle w:val="MdLink"/>
          </w:rPr>
          <w:t>https://pubmed.ncbi.nlm.nih.gov/</w:t>
        </w:r>
      </w:hyperlink>
      <w:r>
        <w:t>)</w:t>
      </w:r>
    </w:p>
    <w:p w14:paraId="4508FFD0" w14:textId="0919187E" w:rsidR="008A6867" w:rsidRDefault="008A6867" w:rsidP="008A6867">
      <w:pPr>
        <w:pStyle w:val="MdListItem"/>
        <w:numPr>
          <w:ilvl w:val="1"/>
          <w:numId w:val="1"/>
        </w:numPr>
      </w:pPr>
      <w:r>
        <w:t>Search terms: ("economic evaluation" OR "health economic evaluation" OR OR "HTA" OR "health technology assessment") AND ("guideline*" OR "standard*" OR "recommendation*" OR "guidance") AND ("MENA" OR "Middle East" OR "North Africa" OR country-specific terms)</w:t>
      </w:r>
    </w:p>
    <w:p w14:paraId="054AAC74" w14:textId="77777777" w:rsidR="008A6867" w:rsidRDefault="008A6867" w:rsidP="008A6867">
      <w:pPr>
        <w:pStyle w:val="MdListItem"/>
        <w:numPr>
          <w:ilvl w:val="1"/>
          <w:numId w:val="1"/>
        </w:numPr>
      </w:pPr>
      <w:r>
        <w:t>Note: Search filtered to exclude research studies; focused on guideline documents</w:t>
      </w:r>
    </w:p>
    <w:p w14:paraId="1CC6821C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Google Scholar (</w:t>
      </w:r>
      <w:hyperlink r:id="rId11" w:history="1">
        <w:r>
          <w:rPr>
            <w:rStyle w:val="MdLink"/>
          </w:rPr>
          <w:t>https://scholar.google.com/</w:t>
        </w:r>
      </w:hyperlink>
      <w:r>
        <w:t>)</w:t>
      </w:r>
    </w:p>
    <w:p w14:paraId="067A26D8" w14:textId="77777777" w:rsidR="008A6867" w:rsidRDefault="008A6867" w:rsidP="008A6867">
      <w:pPr>
        <w:pStyle w:val="MdListItem"/>
        <w:numPr>
          <w:ilvl w:val="1"/>
          <w:numId w:val="1"/>
        </w:numPr>
      </w:pPr>
      <w:r>
        <w:t>Search terms: "economic evaluation guideline" AND (country name)</w:t>
      </w:r>
    </w:p>
    <w:p w14:paraId="1730E890" w14:textId="77777777" w:rsidR="008A6867" w:rsidRDefault="008A6867" w:rsidP="008A6867">
      <w:pPr>
        <w:pStyle w:val="MdListItem"/>
        <w:numPr>
          <w:ilvl w:val="1"/>
          <w:numId w:val="1"/>
        </w:numPr>
      </w:pPr>
      <w:r>
        <w:t>Note: Manually screened to identify guideline documents only</w:t>
      </w:r>
    </w:p>
    <w:p w14:paraId="4A56A9B7" w14:textId="77777777" w:rsidR="008A6867" w:rsidRDefault="008A6867" w:rsidP="008A6867">
      <w:pPr>
        <w:pStyle w:val="MdSpace"/>
        <w:spacing w:after="60"/>
      </w:pPr>
    </w:p>
    <w:p w14:paraId="79B99D4E" w14:textId="77777777" w:rsidR="008A6867" w:rsidRDefault="008A6867" w:rsidP="008A6867">
      <w:pPr>
        <w:pStyle w:val="MdParagraph"/>
      </w:pPr>
      <w:r>
        <w:rPr>
          <w:rStyle w:val="MdStrong"/>
        </w:rPr>
        <w:t>4. Regional and Professional Organizations</w:t>
      </w:r>
    </w:p>
    <w:p w14:paraId="60D4B2A5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EMRO (Eastern Mediterranean Regional Office) of WHO</w:t>
      </w:r>
    </w:p>
    <w:p w14:paraId="5AD640C7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Arab Health Organization</w:t>
      </w:r>
    </w:p>
    <w:p w14:paraId="687FEE27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National health economics associations in MENA countries</w:t>
      </w:r>
    </w:p>
    <w:p w14:paraId="0EE04289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Regional pharmaceutical and health policy organizations</w:t>
      </w:r>
    </w:p>
    <w:p w14:paraId="4C65389E" w14:textId="77777777" w:rsidR="008A6867" w:rsidRDefault="008A6867" w:rsidP="008A6867">
      <w:pPr>
        <w:pStyle w:val="MdSpace"/>
        <w:spacing w:after="60"/>
      </w:pPr>
    </w:p>
    <w:p w14:paraId="6239DDBD" w14:textId="77777777" w:rsidR="008A6867" w:rsidRDefault="008A6867" w:rsidP="008A6867">
      <w:pPr>
        <w:pStyle w:val="MdParagraph"/>
      </w:pPr>
      <w:r>
        <w:rPr>
          <w:rStyle w:val="MdStrong"/>
        </w:rPr>
        <w:t>5. Hand-Searching</w:t>
      </w:r>
    </w:p>
    <w:p w14:paraId="60FC7B6B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Websites of national health ministries and HTA agencies in MENA countries</w:t>
      </w:r>
    </w:p>
    <w:p w14:paraId="511796F4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Regulatory authority publications and guidance documents</w:t>
      </w:r>
    </w:p>
    <w:p w14:paraId="1106FBBD" w14:textId="77777777" w:rsidR="008A6867" w:rsidRDefault="008A6867" w:rsidP="008A6867">
      <w:pPr>
        <w:pStyle w:val="MdListItem"/>
        <w:numPr>
          <w:ilvl w:val="0"/>
          <w:numId w:val="1"/>
        </w:numPr>
      </w:pPr>
      <w:r>
        <w:lastRenderedPageBreak/>
        <w:t>National formulary and reimbursement committee reports</w:t>
      </w:r>
    </w:p>
    <w:p w14:paraId="53F4471E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Official government publications and policy documents</w:t>
      </w:r>
    </w:p>
    <w:p w14:paraId="5D593259" w14:textId="77777777" w:rsidR="008A6867" w:rsidRDefault="008A6867" w:rsidP="008A6867">
      <w:pPr>
        <w:pStyle w:val="MdSpace"/>
        <w:spacing w:after="60"/>
      </w:pPr>
    </w:p>
    <w:p w14:paraId="41ED621D" w14:textId="77777777" w:rsidR="008A6867" w:rsidRDefault="008A6867" w:rsidP="008A6867">
      <w:pPr>
        <w:pStyle w:val="MdHeading3"/>
      </w:pPr>
      <w:r>
        <w:t>Search Terms Used</w:t>
      </w:r>
    </w:p>
    <w:p w14:paraId="4AD9CDF3" w14:textId="77777777" w:rsidR="008A6867" w:rsidRDefault="008A6867" w:rsidP="008A6867">
      <w:pPr>
        <w:pStyle w:val="MdParagraph"/>
      </w:pPr>
      <w:r>
        <w:rPr>
          <w:rStyle w:val="MdStrong"/>
        </w:rPr>
        <w:t>Core search terms (for guidelines only):</w:t>
      </w:r>
    </w:p>
    <w:p w14:paraId="20BEADD5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"economic evaluation guideline*"</w:t>
      </w:r>
    </w:p>
    <w:p w14:paraId="2C7BCDBC" w14:textId="7AE0805A" w:rsidR="008A6867" w:rsidRDefault="008A6867" w:rsidP="008A6867">
      <w:pPr>
        <w:pStyle w:val="MdListItem"/>
        <w:numPr>
          <w:ilvl w:val="0"/>
          <w:numId w:val="1"/>
        </w:numPr>
      </w:pPr>
      <w:r>
        <w:t>"health economic* guideline*"</w:t>
      </w:r>
    </w:p>
    <w:p w14:paraId="249073D3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"HTA guideline*"</w:t>
      </w:r>
    </w:p>
    <w:p w14:paraId="54B826EA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"health technology assessment guideline*"</w:t>
      </w:r>
    </w:p>
    <w:p w14:paraId="37B9C0DD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"pharmacoeconomic* guideline*"</w:t>
      </w:r>
    </w:p>
    <w:p w14:paraId="6C28C0AA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"economic evaluation standard*"</w:t>
      </w:r>
    </w:p>
    <w:p w14:paraId="7274268D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"economic evaluation guidance"</w:t>
      </w:r>
    </w:p>
    <w:p w14:paraId="6CF7E588" w14:textId="77777777" w:rsidR="008A6867" w:rsidRDefault="008A6867" w:rsidP="008A6867">
      <w:pPr>
        <w:pStyle w:val="MdSpace"/>
        <w:spacing w:after="60"/>
      </w:pPr>
    </w:p>
    <w:p w14:paraId="7D2D8B69" w14:textId="77777777" w:rsidR="008A6867" w:rsidRDefault="008A6867" w:rsidP="008A6867">
      <w:pPr>
        <w:pStyle w:val="MdParagraph"/>
      </w:pPr>
      <w:r>
        <w:rPr>
          <w:rStyle w:val="MdStrong"/>
        </w:rPr>
        <w:t>Country-specific searches:</w:t>
      </w:r>
    </w:p>
    <w:p w14:paraId="574A48D5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Saudi Arabia: "economic evaluation guideline" AND "Saudi Arabia"</w:t>
      </w:r>
    </w:p>
    <w:p w14:paraId="57D8FFCD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United Arab Emirates: "economic evaluation guideline" AND "UAE" OR "United Arab Emirates"</w:t>
      </w:r>
    </w:p>
    <w:p w14:paraId="3ADA2EF2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Egypt: "economic evaluation guideline" AND "Egypt"</w:t>
      </w:r>
    </w:p>
    <w:p w14:paraId="5F47BABA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Tunisia: "economic evaluation guideline" AND "Tunisia"</w:t>
      </w:r>
    </w:p>
    <w:p w14:paraId="5DD34FFA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(And similar searches for other MENA countries)</w:t>
      </w:r>
    </w:p>
    <w:p w14:paraId="0EB024EE" w14:textId="77777777" w:rsidR="008A6867" w:rsidRDefault="008A6867" w:rsidP="008A6867">
      <w:pPr>
        <w:pStyle w:val="MdSpace"/>
        <w:spacing w:after="60"/>
      </w:pPr>
    </w:p>
    <w:p w14:paraId="168582A6" w14:textId="77777777" w:rsidR="008A6867" w:rsidRDefault="008A6867" w:rsidP="008A6867">
      <w:pPr>
        <w:pStyle w:val="MdParagraph"/>
      </w:pPr>
      <w:r>
        <w:rPr>
          <w:rStyle w:val="MdStrong"/>
        </w:rPr>
        <w:t>Regional searches:</w:t>
      </w:r>
    </w:p>
    <w:p w14:paraId="1AF1D906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"economic evaluation guideline" AND ("MENA" OR "Middle East and North Africa")</w:t>
      </w:r>
    </w:p>
    <w:p w14:paraId="4B1F6FEE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"economic evaluation guideline" AND ("Middle East" OR "North Africa")</w:t>
      </w:r>
    </w:p>
    <w:p w14:paraId="1015D282" w14:textId="77777777" w:rsidR="008A6867" w:rsidRDefault="008A6867" w:rsidP="008A6867">
      <w:pPr>
        <w:pStyle w:val="MdListItem"/>
        <w:numPr>
          <w:ilvl w:val="0"/>
          <w:numId w:val="1"/>
        </w:numPr>
      </w:pPr>
      <w:r>
        <w:t>"economic evaluation guideline" AND ("Eastern Mediterranean" OR "EMRO")</w:t>
      </w:r>
    </w:p>
    <w:p w14:paraId="30397EEC" w14:textId="77777777" w:rsidR="008A6867" w:rsidRDefault="008A6867" w:rsidP="008A6867">
      <w:pPr>
        <w:pStyle w:val="MdSpace"/>
        <w:spacing w:after="60"/>
      </w:pPr>
    </w:p>
    <w:p w14:paraId="0D284BEF" w14:textId="77777777" w:rsidR="008A6867" w:rsidRPr="008A6867" w:rsidRDefault="008A6867" w:rsidP="00667B30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24F1487" w14:textId="77777777" w:rsidR="008A6867" w:rsidRDefault="008A6867" w:rsidP="00667B30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14:paraId="6271EC85" w14:textId="365BFEE9" w:rsidR="00667B30" w:rsidRPr="005B424C" w:rsidRDefault="008A6867" w:rsidP="00667B30">
      <w:pPr>
        <w:pStyle w:val="MdHeading3"/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Supplementary 2 </w:t>
      </w:r>
      <w:r w:rsidR="00667B30" w:rsidRPr="005B424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Table </w:t>
      </w:r>
      <w:r w:rsidR="0011190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667B30" w:rsidRPr="005B424C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: CHEERS Checklist Comparison Across Guidelines</w:t>
      </w:r>
    </w:p>
    <w:tbl>
      <w:tblPr>
        <w:tblStyle w:val="TableGrid"/>
        <w:tblW w:w="5702" w:type="pct"/>
        <w:tblInd w:w="-572" w:type="dxa"/>
        <w:tblLook w:val="04A0" w:firstRow="1" w:lastRow="0" w:firstColumn="1" w:lastColumn="0" w:noHBand="0" w:noVBand="1"/>
      </w:tblPr>
      <w:tblGrid>
        <w:gridCol w:w="2337"/>
        <w:gridCol w:w="1634"/>
        <w:gridCol w:w="1804"/>
        <w:gridCol w:w="2279"/>
        <w:gridCol w:w="2221"/>
      </w:tblGrid>
      <w:tr w:rsidR="00667B30" w:rsidRPr="005B424C" w14:paraId="064E09E1" w14:textId="77777777" w:rsidTr="0011190A">
        <w:trPr>
          <w:trHeight w:val="723"/>
        </w:trPr>
        <w:tc>
          <w:tcPr>
            <w:tcW w:w="1137" w:type="pct"/>
          </w:tcPr>
          <w:p w14:paraId="478BA785" w14:textId="77777777" w:rsidR="00667B30" w:rsidRPr="005B424C" w:rsidRDefault="00667B30" w:rsidP="0022350E">
            <w:pPr>
              <w:pStyle w:val="MdTableHead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CHEERS section/ Item</w:t>
            </w:r>
          </w:p>
        </w:tc>
        <w:tc>
          <w:tcPr>
            <w:tcW w:w="795" w:type="pct"/>
          </w:tcPr>
          <w:p w14:paraId="53A68729" w14:textId="54822930" w:rsidR="00667B30" w:rsidRPr="005B424C" w:rsidRDefault="00667B30" w:rsidP="0022350E">
            <w:pPr>
              <w:pStyle w:val="MdTableHead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Lebanon (LEEG 2025)</w:t>
            </w:r>
            <w:sdt>
              <w:sdtPr>
                <w:rPr>
                  <w:b w:val="0"/>
                  <w:color w:val="000000"/>
                  <w:sz w:val="24"/>
                  <w:szCs w:val="24"/>
                  <w:lang w:val="en-US"/>
                </w:rPr>
                <w:tag w:val="MENDELEY_CITATION_v3_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"/>
                <w:id w:val="950827838"/>
                <w:placeholder>
                  <w:docPart w:val="9ED569DC8CF3E14B81E1BE3C7831E9D1"/>
                </w:placeholder>
              </w:sdtPr>
              <w:sdtEndPr/>
              <w:sdtContent>
                <w:r w:rsidR="00AF1C56" w:rsidRPr="00AF1C56">
                  <w:rPr>
                    <w:b w:val="0"/>
                    <w:color w:val="000000"/>
                    <w:sz w:val="24"/>
                    <w:szCs w:val="24"/>
                    <w:lang w:val="en-US"/>
                  </w:rPr>
                  <w:t>(1)</w:t>
                </w:r>
              </w:sdtContent>
            </w:sdt>
          </w:p>
        </w:tc>
        <w:tc>
          <w:tcPr>
            <w:tcW w:w="878" w:type="pct"/>
          </w:tcPr>
          <w:p w14:paraId="369C14AD" w14:textId="09C27F80" w:rsidR="00667B30" w:rsidRPr="005B424C" w:rsidRDefault="00667B30" w:rsidP="0022350E">
            <w:pPr>
              <w:pStyle w:val="MdTableHead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Saudi Arabia (SFDA 2024) </w:t>
            </w:r>
            <w:sdt>
              <w:sdtPr>
                <w:rPr>
                  <w:b w:val="0"/>
                  <w:color w:val="000000"/>
                  <w:sz w:val="24"/>
                  <w:szCs w:val="24"/>
                  <w:lang w:val="en-US"/>
                </w:rPr>
                <w:tag w:val="MENDELEY_CITATION_v3_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"/>
                <w:id w:val="-1438753094"/>
                <w:placeholder>
                  <w:docPart w:val="FDAB6FC31BC31A49B930954D7D068ACC"/>
                </w:placeholder>
              </w:sdtPr>
              <w:sdtEndPr/>
              <w:sdtContent>
                <w:r w:rsidR="00AF1C56" w:rsidRPr="00AF1C56">
                  <w:rPr>
                    <w:b w:val="0"/>
                    <w:color w:val="000000"/>
                    <w:sz w:val="24"/>
                    <w:szCs w:val="24"/>
                    <w:lang w:val="en-US"/>
                  </w:rPr>
                  <w:t>(2)</w:t>
                </w:r>
              </w:sdtContent>
            </w:sdt>
          </w:p>
        </w:tc>
        <w:tc>
          <w:tcPr>
            <w:tcW w:w="1109" w:type="pct"/>
          </w:tcPr>
          <w:p w14:paraId="1CD1F017" w14:textId="372E2E8C" w:rsidR="00667B30" w:rsidRPr="005B424C" w:rsidRDefault="00667B30" w:rsidP="0022350E">
            <w:pPr>
              <w:pStyle w:val="MdTableHead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Tunisia (INEAS 2021) </w:t>
            </w:r>
            <w:sdt>
              <w:sdtPr>
                <w:rPr>
                  <w:b w:val="0"/>
                  <w:color w:val="000000"/>
                  <w:sz w:val="24"/>
                  <w:szCs w:val="24"/>
                  <w:lang w:val="en-US"/>
                </w:rPr>
                <w:tag w:val="MENDELEY_CITATION_v3_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"/>
                <w:id w:val="-1217743679"/>
                <w:placeholder>
                  <w:docPart w:val="FDAB6FC31BC31A49B930954D7D068ACC"/>
                </w:placeholder>
              </w:sdtPr>
              <w:sdtEndPr/>
              <w:sdtContent>
                <w:r w:rsidR="00AF1C56" w:rsidRPr="00AF1C56">
                  <w:rPr>
                    <w:b w:val="0"/>
                    <w:color w:val="000000"/>
                    <w:sz w:val="24"/>
                    <w:szCs w:val="24"/>
                    <w:lang w:val="en-US"/>
                  </w:rPr>
                  <w:t>(3)</w:t>
                </w:r>
              </w:sdtContent>
            </w:sdt>
          </w:p>
        </w:tc>
        <w:tc>
          <w:tcPr>
            <w:tcW w:w="1081" w:type="pct"/>
          </w:tcPr>
          <w:p w14:paraId="3CF46185" w14:textId="4AADD533" w:rsidR="00667B30" w:rsidRPr="005B424C" w:rsidRDefault="00667B30" w:rsidP="0022350E">
            <w:pPr>
              <w:pStyle w:val="MdTableHead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Egypt (MOHP 2013) </w:t>
            </w:r>
            <w:sdt>
              <w:sdtPr>
                <w:rPr>
                  <w:b w:val="0"/>
                  <w:color w:val="000000"/>
                  <w:sz w:val="24"/>
                  <w:szCs w:val="24"/>
                  <w:lang w:val="en-US"/>
                </w:rPr>
                <w:tag w:val="MENDELEY_CITATION_v3_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"/>
                <w:id w:val="1178921619"/>
                <w:placeholder>
                  <w:docPart w:val="FDAB6FC31BC31A49B930954D7D068ACC"/>
                </w:placeholder>
              </w:sdtPr>
              <w:sdtEndPr/>
              <w:sdtContent>
                <w:r w:rsidR="00AF1C56" w:rsidRPr="00AF1C56">
                  <w:rPr>
                    <w:b w:val="0"/>
                    <w:color w:val="000000"/>
                    <w:sz w:val="24"/>
                    <w:szCs w:val="24"/>
                    <w:lang w:val="en-US"/>
                  </w:rPr>
                  <w:t>(4)</w:t>
                </w:r>
              </w:sdtContent>
            </w:sdt>
          </w:p>
        </w:tc>
      </w:tr>
      <w:tr w:rsidR="00667B30" w:rsidRPr="005B424C" w14:paraId="44AE9C9A" w14:textId="77777777" w:rsidTr="0011190A">
        <w:trPr>
          <w:trHeight w:val="578"/>
        </w:trPr>
        <w:tc>
          <w:tcPr>
            <w:tcW w:w="1137" w:type="pct"/>
          </w:tcPr>
          <w:p w14:paraId="7ADDB90D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lastRenderedPageBreak/>
              <w:t>Background</w:t>
            </w:r>
          </w:p>
        </w:tc>
        <w:tc>
          <w:tcPr>
            <w:tcW w:w="795" w:type="pct"/>
          </w:tcPr>
          <w:p w14:paraId="27113065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Not mentioned </w:t>
            </w:r>
          </w:p>
        </w:tc>
        <w:tc>
          <w:tcPr>
            <w:tcW w:w="3068" w:type="pct"/>
            <w:gridSpan w:val="3"/>
          </w:tcPr>
          <w:p w14:paraId="597A5228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Required: Disease description, therapeutic options, and treatment pathways</w:t>
            </w:r>
          </w:p>
        </w:tc>
      </w:tr>
      <w:tr w:rsidR="00667B30" w:rsidRPr="005B424C" w14:paraId="66C97FD7" w14:textId="77777777" w:rsidTr="0011190A">
        <w:trPr>
          <w:trHeight w:val="578"/>
        </w:trPr>
        <w:tc>
          <w:tcPr>
            <w:tcW w:w="1137" w:type="pct"/>
          </w:tcPr>
          <w:p w14:paraId="79BA9223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Target Population</w:t>
            </w:r>
          </w:p>
        </w:tc>
        <w:tc>
          <w:tcPr>
            <w:tcW w:w="3863" w:type="pct"/>
            <w:gridSpan w:val="4"/>
          </w:tcPr>
          <w:p w14:paraId="058552E3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Require description of the target population, including relevant demographics and clinical characteristics </w:t>
            </w:r>
          </w:p>
        </w:tc>
      </w:tr>
      <w:tr w:rsidR="00667B30" w:rsidRPr="005B424C" w14:paraId="535A4B54" w14:textId="77777777" w:rsidTr="0011190A">
        <w:trPr>
          <w:trHeight w:val="578"/>
        </w:trPr>
        <w:tc>
          <w:tcPr>
            <w:tcW w:w="1137" w:type="pct"/>
          </w:tcPr>
          <w:p w14:paraId="5B3A4FD8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Study Perspective</w:t>
            </w:r>
          </w:p>
        </w:tc>
        <w:tc>
          <w:tcPr>
            <w:tcW w:w="795" w:type="pct"/>
          </w:tcPr>
          <w:p w14:paraId="6715EB28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Societal is preferred</w:t>
            </w:r>
          </w:p>
        </w:tc>
        <w:tc>
          <w:tcPr>
            <w:tcW w:w="878" w:type="pct"/>
          </w:tcPr>
          <w:p w14:paraId="4EEB47A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Healthcare payer and/or societal perspective </w:t>
            </w:r>
          </w:p>
        </w:tc>
        <w:tc>
          <w:tcPr>
            <w:tcW w:w="1109" w:type="pct"/>
          </w:tcPr>
          <w:p w14:paraId="3327CD1F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CNAM and SSP (public payers), societal as supplementary </w:t>
            </w:r>
          </w:p>
        </w:tc>
        <w:tc>
          <w:tcPr>
            <w:tcW w:w="1081" w:type="pct"/>
          </w:tcPr>
          <w:p w14:paraId="18F4EBBE" w14:textId="77777777" w:rsidR="00667B30" w:rsidRPr="005B424C" w:rsidRDefault="00667B30" w:rsidP="0022350E">
            <w:pPr>
              <w:pStyle w:val="NormalWeb"/>
              <w:shd w:val="clear" w:color="auto" w:fill="FFFFFF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Relevant to the research question </w:t>
            </w:r>
          </w:p>
          <w:p w14:paraId="0704847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67B30" w:rsidRPr="005B424C" w14:paraId="701B9D82" w14:textId="77777777" w:rsidTr="0011190A">
        <w:trPr>
          <w:trHeight w:val="578"/>
        </w:trPr>
        <w:tc>
          <w:tcPr>
            <w:tcW w:w="1137" w:type="pct"/>
          </w:tcPr>
          <w:p w14:paraId="4A08B2A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Comparators</w:t>
            </w:r>
          </w:p>
        </w:tc>
        <w:tc>
          <w:tcPr>
            <w:tcW w:w="3863" w:type="pct"/>
            <w:gridSpan w:val="4"/>
          </w:tcPr>
          <w:p w14:paraId="4ABA820A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All relevant comparators involved in the therapeutic indication should be defined and justified</w:t>
            </w:r>
          </w:p>
        </w:tc>
      </w:tr>
      <w:tr w:rsidR="00667B30" w:rsidRPr="005B424C" w14:paraId="7D0AF865" w14:textId="77777777" w:rsidTr="0011190A">
        <w:trPr>
          <w:trHeight w:val="578"/>
        </w:trPr>
        <w:tc>
          <w:tcPr>
            <w:tcW w:w="1137" w:type="pct"/>
          </w:tcPr>
          <w:p w14:paraId="6E76894C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Time Horizon</w:t>
            </w:r>
          </w:p>
        </w:tc>
        <w:tc>
          <w:tcPr>
            <w:tcW w:w="795" w:type="pct"/>
          </w:tcPr>
          <w:p w14:paraId="547E193A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Sufficient to capture all costs and effects</w:t>
            </w:r>
          </w:p>
        </w:tc>
        <w:tc>
          <w:tcPr>
            <w:tcW w:w="878" w:type="pct"/>
          </w:tcPr>
          <w:p w14:paraId="049AA03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-2-5 years for CMA</w:t>
            </w:r>
          </w:p>
          <w:p w14:paraId="3B00FECD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-Lifetime for CUA and CEA </w:t>
            </w:r>
          </w:p>
        </w:tc>
        <w:tc>
          <w:tcPr>
            <w:tcW w:w="2190" w:type="pct"/>
            <w:gridSpan w:val="2"/>
          </w:tcPr>
          <w:p w14:paraId="303BC76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Sufficient to capture all costs and effects </w:t>
            </w:r>
          </w:p>
          <w:p w14:paraId="005CA3F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67B30" w:rsidRPr="005B424C" w14:paraId="1C9FF747" w14:textId="77777777" w:rsidTr="0011190A">
        <w:trPr>
          <w:trHeight w:val="578"/>
        </w:trPr>
        <w:tc>
          <w:tcPr>
            <w:tcW w:w="1137" w:type="pct"/>
          </w:tcPr>
          <w:p w14:paraId="28E8275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Discount Rate</w:t>
            </w:r>
          </w:p>
        </w:tc>
        <w:tc>
          <w:tcPr>
            <w:tcW w:w="795" w:type="pct"/>
          </w:tcPr>
          <w:p w14:paraId="6D3A0500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3% </w:t>
            </w:r>
          </w:p>
        </w:tc>
        <w:tc>
          <w:tcPr>
            <w:tcW w:w="878" w:type="pct"/>
          </w:tcPr>
          <w:p w14:paraId="65DECD6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3-5% </w:t>
            </w:r>
          </w:p>
        </w:tc>
        <w:tc>
          <w:tcPr>
            <w:tcW w:w="1109" w:type="pct"/>
          </w:tcPr>
          <w:p w14:paraId="2F79F029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5% </w:t>
            </w:r>
          </w:p>
        </w:tc>
        <w:tc>
          <w:tcPr>
            <w:tcW w:w="1081" w:type="pct"/>
          </w:tcPr>
          <w:p w14:paraId="73FF1A4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3.5% </w:t>
            </w:r>
          </w:p>
        </w:tc>
      </w:tr>
      <w:tr w:rsidR="00667B30" w:rsidRPr="005B424C" w14:paraId="53F9E1CD" w14:textId="77777777" w:rsidTr="0011190A">
        <w:trPr>
          <w:trHeight w:val="578"/>
        </w:trPr>
        <w:tc>
          <w:tcPr>
            <w:tcW w:w="1137" w:type="pct"/>
          </w:tcPr>
          <w:p w14:paraId="3FDE1E68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Choice of Health Outcomes</w:t>
            </w:r>
          </w:p>
        </w:tc>
        <w:tc>
          <w:tcPr>
            <w:tcW w:w="795" w:type="pct"/>
          </w:tcPr>
          <w:p w14:paraId="47415DCA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QALYs preferred; LYGs and clinical outcomes may be reported</w:t>
            </w:r>
          </w:p>
        </w:tc>
        <w:tc>
          <w:tcPr>
            <w:tcW w:w="878" w:type="pct"/>
          </w:tcPr>
          <w:p w14:paraId="31B7D85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Natural units for CEA, QALYs for CUA </w:t>
            </w:r>
          </w:p>
        </w:tc>
        <w:tc>
          <w:tcPr>
            <w:tcW w:w="1109" w:type="pct"/>
          </w:tcPr>
          <w:p w14:paraId="74F33FCB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Life years and QALYs required </w:t>
            </w:r>
          </w:p>
        </w:tc>
        <w:tc>
          <w:tcPr>
            <w:tcW w:w="1081" w:type="pct"/>
          </w:tcPr>
          <w:p w14:paraId="32E345CF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Primary and intermediate outcomes for CEA. For CUA, QALY is used.</w:t>
            </w:r>
          </w:p>
        </w:tc>
      </w:tr>
      <w:tr w:rsidR="00667B30" w:rsidRPr="005B424C" w14:paraId="460EFBE0" w14:textId="77777777" w:rsidTr="0011190A">
        <w:trPr>
          <w:trHeight w:val="578"/>
        </w:trPr>
        <w:tc>
          <w:tcPr>
            <w:tcW w:w="1137" w:type="pct"/>
          </w:tcPr>
          <w:p w14:paraId="345859E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Measurement and Valuation of Preference</w:t>
            </w:r>
          </w:p>
        </w:tc>
        <w:tc>
          <w:tcPr>
            <w:tcW w:w="795" w:type="pct"/>
          </w:tcPr>
          <w:p w14:paraId="3C7CCF80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EQ-5D-5L preferred in the absence of Lebanese value set; direct methods are used</w:t>
            </w:r>
          </w:p>
        </w:tc>
        <w:tc>
          <w:tcPr>
            <w:tcW w:w="878" w:type="pct"/>
          </w:tcPr>
          <w:p w14:paraId="1B31354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Not clearly stated </w:t>
            </w:r>
          </w:p>
        </w:tc>
        <w:tc>
          <w:tcPr>
            <w:tcW w:w="1109" w:type="pct"/>
          </w:tcPr>
          <w:p w14:paraId="49D574C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Generic preference-based measures without specification </w:t>
            </w:r>
          </w:p>
        </w:tc>
        <w:tc>
          <w:tcPr>
            <w:tcW w:w="1081" w:type="pct"/>
          </w:tcPr>
          <w:p w14:paraId="1CECDE0B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EQ-5D or SF-6D recommended </w:t>
            </w:r>
          </w:p>
        </w:tc>
      </w:tr>
      <w:tr w:rsidR="00667B30" w:rsidRPr="005B424C" w14:paraId="44910D06" w14:textId="77777777" w:rsidTr="0011190A">
        <w:trPr>
          <w:trHeight w:val="578"/>
        </w:trPr>
        <w:tc>
          <w:tcPr>
            <w:tcW w:w="1137" w:type="pct"/>
          </w:tcPr>
          <w:p w14:paraId="47E19CD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Estimating Resources and Costs</w:t>
            </w:r>
          </w:p>
        </w:tc>
        <w:tc>
          <w:tcPr>
            <w:tcW w:w="795" w:type="pct"/>
          </w:tcPr>
          <w:p w14:paraId="354A9D20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Direct medical, nonmedical, patient/family costs and productivity losses</w:t>
            </w:r>
          </w:p>
        </w:tc>
        <w:tc>
          <w:tcPr>
            <w:tcW w:w="878" w:type="pct"/>
          </w:tcPr>
          <w:p w14:paraId="0A7AB73C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Direct healthcare costs are required.</w:t>
            </w:r>
          </w:p>
          <w:p w14:paraId="20D42DC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Other types of cost are collected if societal perspective is used.</w:t>
            </w:r>
          </w:p>
        </w:tc>
        <w:tc>
          <w:tcPr>
            <w:tcW w:w="1109" w:type="pct"/>
          </w:tcPr>
          <w:p w14:paraId="06ECC885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Direct medical costs from CNAM/SSP perspective are required. Other types of costs are collected if societal perspective is used. </w:t>
            </w:r>
          </w:p>
        </w:tc>
        <w:tc>
          <w:tcPr>
            <w:tcW w:w="1081" w:type="pct"/>
          </w:tcPr>
          <w:p w14:paraId="44D543A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Direct medical costs and other additional costs when available. Collected from primary sources or secondary datasets and medical charts. </w:t>
            </w:r>
          </w:p>
        </w:tc>
      </w:tr>
      <w:tr w:rsidR="00667B30" w:rsidRPr="005B424C" w14:paraId="2EAF7C5D" w14:textId="77777777" w:rsidTr="0011190A">
        <w:trPr>
          <w:trHeight w:val="578"/>
        </w:trPr>
        <w:tc>
          <w:tcPr>
            <w:tcW w:w="1137" w:type="pct"/>
          </w:tcPr>
          <w:p w14:paraId="0BAD713B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Currency, Price Date, Conversion</w:t>
            </w:r>
          </w:p>
        </w:tc>
        <w:tc>
          <w:tcPr>
            <w:tcW w:w="795" w:type="pct"/>
          </w:tcPr>
          <w:p w14:paraId="17DD93F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Not specified </w:t>
            </w:r>
          </w:p>
        </w:tc>
        <w:tc>
          <w:tcPr>
            <w:tcW w:w="878" w:type="pct"/>
          </w:tcPr>
          <w:p w14:paraId="2A813E2C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SAR or USD, current prices </w:t>
            </w:r>
          </w:p>
        </w:tc>
        <w:tc>
          <w:tcPr>
            <w:tcW w:w="1109" w:type="pct"/>
          </w:tcPr>
          <w:p w14:paraId="3B3AEB9C" w14:textId="77777777" w:rsidR="00667B30" w:rsidRPr="005B424C" w:rsidRDefault="00667B30" w:rsidP="0022350E">
            <w:pPr>
              <w:pStyle w:val="MdTableCell"/>
              <w:ind w:right="-322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TND. Must report price year, date of cost data collection, adjustment methods to common </w:t>
            </w: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lastRenderedPageBreak/>
              <w:t>price year, exchange rates if international costs used</w:t>
            </w:r>
          </w:p>
        </w:tc>
        <w:tc>
          <w:tcPr>
            <w:tcW w:w="1081" w:type="pct"/>
          </w:tcPr>
          <w:p w14:paraId="5E6DA06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lastRenderedPageBreak/>
              <w:t>Not specified</w:t>
            </w:r>
          </w:p>
        </w:tc>
      </w:tr>
      <w:tr w:rsidR="00667B30" w:rsidRPr="005B424C" w14:paraId="216F5714" w14:textId="77777777" w:rsidTr="0011190A">
        <w:trPr>
          <w:trHeight w:val="578"/>
        </w:trPr>
        <w:tc>
          <w:tcPr>
            <w:tcW w:w="1137" w:type="pct"/>
          </w:tcPr>
          <w:p w14:paraId="1D42D9AC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Choice of Model</w:t>
            </w:r>
            <w:r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6634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and assumptions</w:t>
            </w:r>
          </w:p>
        </w:tc>
        <w:tc>
          <w:tcPr>
            <w:tcW w:w="795" w:type="pct"/>
          </w:tcPr>
          <w:p w14:paraId="28A565D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Required, with justification and validation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. Assumption was not mentioned.</w:t>
            </w:r>
          </w:p>
        </w:tc>
        <w:tc>
          <w:tcPr>
            <w:tcW w:w="878" w:type="pct"/>
          </w:tcPr>
          <w:p w14:paraId="6C3FBD98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Appropriate modeling with justification and validation.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Assumption was not mentioned.</w:t>
            </w:r>
          </w:p>
        </w:tc>
        <w:tc>
          <w:tcPr>
            <w:tcW w:w="1109" w:type="pct"/>
          </w:tcPr>
          <w:p w14:paraId="645952AC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Recognized and previously assessed or published models by HTA institutions, along with model validation. Transparent assumptions with justification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is needed</w:t>
            </w:r>
          </w:p>
        </w:tc>
        <w:tc>
          <w:tcPr>
            <w:tcW w:w="1081" w:type="pct"/>
          </w:tcPr>
          <w:p w14:paraId="51C5843F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Decision trees and Markov models that reflect real practice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. Assumption was not mentioned.</w:t>
            </w:r>
          </w:p>
        </w:tc>
      </w:tr>
      <w:tr w:rsidR="00667B30" w:rsidRPr="005B424C" w14:paraId="600A0CE2" w14:textId="77777777" w:rsidTr="0011190A">
        <w:trPr>
          <w:trHeight w:val="578"/>
        </w:trPr>
        <w:tc>
          <w:tcPr>
            <w:tcW w:w="1137" w:type="pct"/>
          </w:tcPr>
          <w:p w14:paraId="476C6D3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Analytical Methods</w:t>
            </w:r>
          </w:p>
        </w:tc>
        <w:tc>
          <w:tcPr>
            <w:tcW w:w="795" w:type="pct"/>
          </w:tcPr>
          <w:p w14:paraId="25A68D6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CUA preferred; CEA and CMA acceptable if justified</w:t>
            </w:r>
          </w:p>
        </w:tc>
        <w:tc>
          <w:tcPr>
            <w:tcW w:w="878" w:type="pct"/>
          </w:tcPr>
          <w:p w14:paraId="018A9723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CEA, CUA, and CMA</w:t>
            </w:r>
          </w:p>
        </w:tc>
        <w:tc>
          <w:tcPr>
            <w:tcW w:w="1109" w:type="pct"/>
          </w:tcPr>
          <w:p w14:paraId="3CD4C579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CEA and CUA </w:t>
            </w:r>
          </w:p>
        </w:tc>
        <w:tc>
          <w:tcPr>
            <w:tcW w:w="1081" w:type="pct"/>
          </w:tcPr>
          <w:p w14:paraId="49A88FCB" w14:textId="77777777" w:rsidR="00667B30" w:rsidRPr="005B424C" w:rsidRDefault="00667B30" w:rsidP="0022350E">
            <w:pPr>
              <w:pStyle w:val="NormalWeb"/>
              <w:shd w:val="clear" w:color="auto" w:fill="FFFFFF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Any of CMA, CEA, and CUA considered </w:t>
            </w:r>
          </w:p>
          <w:p w14:paraId="62A14612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67B30" w:rsidRPr="005B424C" w14:paraId="74A57E5E" w14:textId="77777777" w:rsidTr="0011190A">
        <w:trPr>
          <w:trHeight w:val="578"/>
        </w:trPr>
        <w:tc>
          <w:tcPr>
            <w:tcW w:w="1137" w:type="pct"/>
          </w:tcPr>
          <w:p w14:paraId="7C9D2CF7" w14:textId="77777777" w:rsidR="00667B30" w:rsidRPr="005B424C" w:rsidRDefault="00667B30" w:rsidP="0022350E">
            <w:pPr>
              <w:pStyle w:val="MdTableCell"/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Study parameters</w:t>
            </w:r>
          </w:p>
        </w:tc>
        <w:tc>
          <w:tcPr>
            <w:tcW w:w="795" w:type="pct"/>
          </w:tcPr>
          <w:p w14:paraId="34D2EB0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Not mentioned</w:t>
            </w:r>
          </w:p>
        </w:tc>
        <w:tc>
          <w:tcPr>
            <w:tcW w:w="878" w:type="pct"/>
          </w:tcPr>
          <w:p w14:paraId="1A8F4995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Not mentioned </w:t>
            </w:r>
          </w:p>
        </w:tc>
        <w:tc>
          <w:tcPr>
            <w:tcW w:w="1109" w:type="pct"/>
          </w:tcPr>
          <w:p w14:paraId="06068B09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Must report all model parameters, point estimates, ranges/confidence intervals, probability distributions (for PSA)</w:t>
            </w:r>
          </w:p>
        </w:tc>
        <w:tc>
          <w:tcPr>
            <w:tcW w:w="1081" w:type="pct"/>
          </w:tcPr>
          <w:p w14:paraId="44108AB2" w14:textId="77777777" w:rsidR="00667B30" w:rsidRPr="005B424C" w:rsidRDefault="00667B30" w:rsidP="0022350E">
            <w:pPr>
              <w:pStyle w:val="NormalWeb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lang w:val="en-US"/>
              </w:rPr>
              <w:t>All choices and the ranges of the parameters must be reported</w:t>
            </w:r>
          </w:p>
          <w:p w14:paraId="49A5B1DE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67B30" w:rsidRPr="005B424C" w14:paraId="59AC0B17" w14:textId="77777777" w:rsidTr="0011190A">
        <w:trPr>
          <w:trHeight w:val="578"/>
        </w:trPr>
        <w:tc>
          <w:tcPr>
            <w:tcW w:w="1137" w:type="pct"/>
          </w:tcPr>
          <w:p w14:paraId="0BEDCB7F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Incremental Costs and Outcomes</w:t>
            </w:r>
          </w:p>
        </w:tc>
        <w:tc>
          <w:tcPr>
            <w:tcW w:w="795" w:type="pct"/>
          </w:tcPr>
          <w:p w14:paraId="3CA4777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Recommend presenting (ICER/ICUR)</w:t>
            </w:r>
          </w:p>
          <w:p w14:paraId="0C87F024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and CE plane </w:t>
            </w:r>
          </w:p>
        </w:tc>
        <w:tc>
          <w:tcPr>
            <w:tcW w:w="878" w:type="pct"/>
          </w:tcPr>
          <w:p w14:paraId="56145BBC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Required presenting (ICER/ICUR)</w:t>
            </w:r>
          </w:p>
          <w:p w14:paraId="6610202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and CE plane</w:t>
            </w:r>
          </w:p>
        </w:tc>
        <w:tc>
          <w:tcPr>
            <w:tcW w:w="1109" w:type="pct"/>
          </w:tcPr>
          <w:p w14:paraId="13AE3E61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Required with ICER/ICUR calculation </w:t>
            </w:r>
          </w:p>
        </w:tc>
        <w:tc>
          <w:tcPr>
            <w:tcW w:w="1081" w:type="pct"/>
          </w:tcPr>
          <w:p w14:paraId="1E9BCA49" w14:textId="77777777" w:rsidR="00667B30" w:rsidRPr="005B424C" w:rsidRDefault="00667B30" w:rsidP="0022350E">
            <w:pPr>
              <w:pStyle w:val="NormalWeb"/>
              <w:shd w:val="clear" w:color="auto" w:fill="FFFFFF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lang w:val="en-US"/>
              </w:rPr>
              <w:t>Required with ICER/ICUR calculation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and CEAC is needed.</w:t>
            </w:r>
          </w:p>
        </w:tc>
      </w:tr>
      <w:tr w:rsidR="00667B30" w:rsidRPr="005B424C" w14:paraId="11904B19" w14:textId="77777777" w:rsidTr="0011190A">
        <w:trPr>
          <w:trHeight w:val="578"/>
        </w:trPr>
        <w:tc>
          <w:tcPr>
            <w:tcW w:w="1137" w:type="pct"/>
          </w:tcPr>
          <w:p w14:paraId="38325084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Characterizing Uncertainty</w:t>
            </w:r>
            <w:r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and </w:t>
            </w:r>
            <w:r w:rsidRPr="005B424C">
              <w:rPr>
                <w:rStyle w:val="MdStrong"/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Heterogeneity</w:t>
            </w:r>
          </w:p>
        </w:tc>
        <w:tc>
          <w:tcPr>
            <w:tcW w:w="795" w:type="pct"/>
          </w:tcPr>
          <w:p w14:paraId="7D47A5A6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Recommends using DSA and PSA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.</w:t>
            </w: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Recommends exploring all types of uncertainty</w:t>
            </w:r>
          </w:p>
        </w:tc>
        <w:tc>
          <w:tcPr>
            <w:tcW w:w="878" w:type="pct"/>
          </w:tcPr>
          <w:p w14:paraId="40AADF5E" w14:textId="77777777" w:rsidR="00667B30" w:rsidRPr="005B424C" w:rsidRDefault="00667B30" w:rsidP="0022350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lang w:val="en-US"/>
              </w:rPr>
              <w:t>Requires using PSA; DSA and scenario analysis are recommended if feasible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.</w:t>
            </w:r>
            <w:r w:rsidRPr="005B424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All uncertainties </w:t>
            </w:r>
          </w:p>
          <w:p w14:paraId="764801F8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AB663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in the base-case scenario should be addressed</w:t>
            </w:r>
          </w:p>
        </w:tc>
        <w:tc>
          <w:tcPr>
            <w:tcW w:w="1109" w:type="pct"/>
          </w:tcPr>
          <w:p w14:paraId="43808BB8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Deterministic and PSA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.</w:t>
            </w: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Subgroup analysis when relevant</w:t>
            </w:r>
          </w:p>
        </w:tc>
        <w:tc>
          <w:tcPr>
            <w:tcW w:w="1081" w:type="pct"/>
          </w:tcPr>
          <w:p w14:paraId="357CD8A7" w14:textId="77777777" w:rsidR="00667B30" w:rsidRPr="005B424C" w:rsidRDefault="00667B30" w:rsidP="0022350E">
            <w:pPr>
              <w:pStyle w:val="MdTableCell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DSA required, PSA optional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.</w:t>
            </w:r>
            <w:r w:rsidRPr="005B424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Subgroup analysis when relevant </w:t>
            </w:r>
          </w:p>
        </w:tc>
      </w:tr>
    </w:tbl>
    <w:p w14:paraId="679DBC0C" w14:textId="77777777" w:rsidR="00667B30" w:rsidRPr="005B424C" w:rsidRDefault="00667B30" w:rsidP="00667B30">
      <w:pPr>
        <w:pStyle w:val="MdParagraph"/>
        <w:rPr>
          <w:rStyle w:val="MdEm"/>
          <w:rFonts w:asciiTheme="majorBidi" w:hAnsiTheme="majorBidi" w:cstheme="majorBidi"/>
          <w:color w:val="000000" w:themeColor="text1"/>
          <w:lang w:val="en-US"/>
        </w:rPr>
      </w:pPr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 xml:space="preserve">CBA = cost-benefit analysis, CEA = cost-effectiveness analysis, CMA = cost minimization analysis, CNAM = </w:t>
      </w:r>
      <w:proofErr w:type="spellStart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>Caisse</w:t>
      </w:r>
      <w:proofErr w:type="spellEnd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>Nationale</w:t>
      </w:r>
      <w:proofErr w:type="spellEnd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 xml:space="preserve"> d’Assurance </w:t>
      </w:r>
      <w:proofErr w:type="spellStart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>Maladie</w:t>
      </w:r>
      <w:proofErr w:type="spellEnd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 xml:space="preserve">, CUA = cost utility analysis, DSA = deterministic sensitivity analysis, HRQOL = health-related quality of life, ICER = incremental cost-effectiveness ratio, ICUR = incremental cost-utility ratio, PSA = </w:t>
      </w:r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lastRenderedPageBreak/>
        <w:t xml:space="preserve">probabilistic sensitivity analysis, QALY = quality-adjusted life year, RCT = randomized controlled trial, SAR = Saudi Arabian riyal, SSP = Structures </w:t>
      </w:r>
      <w:proofErr w:type="spellStart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>Sanitaires</w:t>
      </w:r>
      <w:proofErr w:type="spellEnd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>Publiques</w:t>
      </w:r>
      <w:proofErr w:type="spellEnd"/>
      <w:r w:rsidRPr="005B424C">
        <w:rPr>
          <w:rStyle w:val="MdEm"/>
          <w:rFonts w:asciiTheme="majorBidi" w:hAnsiTheme="majorBidi" w:cstheme="majorBidi"/>
          <w:i w:val="0"/>
          <w:iCs w:val="0"/>
          <w:color w:val="000000" w:themeColor="text1"/>
          <w:lang w:val="en-US"/>
        </w:rPr>
        <w:t xml:space="preserve">, </w:t>
      </w:r>
      <w:r w:rsidRPr="005B424C">
        <w:rPr>
          <w:rStyle w:val="MdEm"/>
          <w:rFonts w:asciiTheme="majorBidi" w:hAnsiTheme="majorBidi" w:cstheme="majorBidi"/>
          <w:color w:val="000000" w:themeColor="text1"/>
          <w:lang w:val="en-US"/>
        </w:rPr>
        <w:t>TND = Tunisian dinar, USD = US dollar</w:t>
      </w:r>
      <w:r w:rsidRPr="005B424C" w:rsidDel="00F55E0D">
        <w:rPr>
          <w:rStyle w:val="MdEm"/>
          <w:rFonts w:asciiTheme="majorBidi" w:hAnsiTheme="majorBidi" w:cstheme="majorBidi"/>
          <w:color w:val="000000" w:themeColor="text1"/>
          <w:lang w:val="en-US"/>
        </w:rPr>
        <w:t xml:space="preserve"> </w:t>
      </w:r>
    </w:p>
    <w:p w14:paraId="667AABAD" w14:textId="77777777" w:rsidR="00585822" w:rsidRDefault="00585822">
      <w:pPr>
        <w:rPr>
          <w:lang w:val="en-US"/>
        </w:rPr>
      </w:pPr>
    </w:p>
    <w:p w14:paraId="664EA79F" w14:textId="77777777" w:rsidR="0011190A" w:rsidRDefault="0011190A">
      <w:pPr>
        <w:rPr>
          <w:lang w:val="en-US"/>
        </w:rPr>
      </w:pPr>
    </w:p>
    <w:p w14:paraId="68674FA6" w14:textId="28B3A4CC" w:rsidR="0011190A" w:rsidRDefault="003435DD">
      <w:pPr>
        <w:rPr>
          <w:lang w:val="en-US"/>
        </w:rPr>
      </w:pPr>
      <w:r>
        <w:rPr>
          <w:lang w:val="en-US"/>
        </w:rPr>
        <w:t xml:space="preserve">References </w:t>
      </w:r>
    </w:p>
    <w:sdt>
      <w:sdtPr>
        <w:rPr>
          <w:color w:val="000000"/>
          <w:lang w:val="en-US"/>
        </w:rPr>
        <w:tag w:val="MENDELEY_BIBLIOGRAPHY"/>
        <w:id w:val="1196658222"/>
        <w:placeholder>
          <w:docPart w:val="DefaultPlaceholder_-1854013440"/>
        </w:placeholder>
      </w:sdtPr>
      <w:sdtEndPr/>
      <w:sdtContent>
        <w:p w14:paraId="75364CFE" w14:textId="77777777" w:rsidR="00AF1C56" w:rsidRPr="00AF1C56" w:rsidRDefault="00AF1C56">
          <w:pPr>
            <w:autoSpaceDE w:val="0"/>
            <w:autoSpaceDN w:val="0"/>
            <w:ind w:hanging="640"/>
            <w:divId w:val="1289583653"/>
            <w:rPr>
              <w:color w:val="000000"/>
            </w:rPr>
          </w:pPr>
          <w:r w:rsidRPr="00AF1C56">
            <w:rPr>
              <w:color w:val="000000"/>
            </w:rPr>
            <w:t>1.</w:t>
          </w:r>
          <w:r w:rsidRPr="00AF1C56">
            <w:rPr>
              <w:color w:val="000000"/>
            </w:rPr>
            <w:tab/>
          </w:r>
          <w:proofErr w:type="spellStart"/>
          <w:r w:rsidRPr="00AF1C56">
            <w:rPr>
              <w:color w:val="000000"/>
            </w:rPr>
            <w:t>Daccache</w:t>
          </w:r>
          <w:proofErr w:type="spellEnd"/>
          <w:r w:rsidRPr="00AF1C56">
            <w:rPr>
              <w:color w:val="000000"/>
            </w:rPr>
            <w:t xml:space="preserve"> C, </w:t>
          </w:r>
          <w:proofErr w:type="spellStart"/>
          <w:r w:rsidRPr="00AF1C56">
            <w:rPr>
              <w:color w:val="000000"/>
            </w:rPr>
            <w:t>Rizk</w:t>
          </w:r>
          <w:proofErr w:type="spellEnd"/>
          <w:r w:rsidRPr="00AF1C56">
            <w:rPr>
              <w:color w:val="000000"/>
            </w:rPr>
            <w:t xml:space="preserve"> R, </w:t>
          </w:r>
          <w:proofErr w:type="spellStart"/>
          <w:r w:rsidRPr="00AF1C56">
            <w:rPr>
              <w:color w:val="000000"/>
            </w:rPr>
            <w:t>Hiligsmann</w:t>
          </w:r>
          <w:proofErr w:type="spellEnd"/>
          <w:r w:rsidRPr="00AF1C56">
            <w:rPr>
              <w:color w:val="000000"/>
            </w:rPr>
            <w:t xml:space="preserve"> M, Evers SMAA, Karam R. The Lebanese health economic evaluation guideline. Expert Rev </w:t>
          </w:r>
          <w:proofErr w:type="spellStart"/>
          <w:r w:rsidRPr="00AF1C56">
            <w:rPr>
              <w:color w:val="000000"/>
            </w:rPr>
            <w:t>Pharmacoecon</w:t>
          </w:r>
          <w:proofErr w:type="spellEnd"/>
          <w:r w:rsidRPr="00AF1C56">
            <w:rPr>
              <w:color w:val="000000"/>
            </w:rPr>
            <w:t xml:space="preserve"> Outcomes Res. 2025;25(4):551–65. </w:t>
          </w:r>
        </w:p>
        <w:p w14:paraId="3F34A0F0" w14:textId="77777777" w:rsidR="00AF1C56" w:rsidRPr="00AF1C56" w:rsidRDefault="00AF1C56">
          <w:pPr>
            <w:autoSpaceDE w:val="0"/>
            <w:autoSpaceDN w:val="0"/>
            <w:ind w:hanging="640"/>
            <w:divId w:val="1776559844"/>
            <w:rPr>
              <w:color w:val="000000"/>
            </w:rPr>
          </w:pPr>
          <w:r w:rsidRPr="00AF1C56">
            <w:rPr>
              <w:color w:val="000000"/>
            </w:rPr>
            <w:t>2.</w:t>
          </w:r>
          <w:r w:rsidRPr="00AF1C56">
            <w:rPr>
              <w:color w:val="000000"/>
            </w:rPr>
            <w:tab/>
            <w:t xml:space="preserve">Saudi food drug authority (SFDA). Economic Evaluation Studies Guideline. 2024. </w:t>
          </w:r>
        </w:p>
        <w:p w14:paraId="610EE9FB" w14:textId="77777777" w:rsidR="00AF1C56" w:rsidRPr="00AF1C56" w:rsidRDefault="00AF1C56">
          <w:pPr>
            <w:autoSpaceDE w:val="0"/>
            <w:autoSpaceDN w:val="0"/>
            <w:ind w:hanging="640"/>
            <w:divId w:val="943995847"/>
            <w:rPr>
              <w:color w:val="000000"/>
            </w:rPr>
          </w:pPr>
          <w:r w:rsidRPr="00AF1C56">
            <w:rPr>
              <w:color w:val="000000"/>
            </w:rPr>
            <w:t>3.</w:t>
          </w:r>
          <w:r w:rsidRPr="00AF1C56">
            <w:rPr>
              <w:color w:val="000000"/>
            </w:rPr>
            <w:tab/>
            <w:t xml:space="preserve">(INEAS). IN de l’Evaluation et de </w:t>
          </w:r>
          <w:proofErr w:type="spellStart"/>
          <w:r w:rsidRPr="00AF1C56">
            <w:rPr>
              <w:color w:val="000000"/>
            </w:rPr>
            <w:t>l’Accréditation</w:t>
          </w:r>
          <w:proofErr w:type="spellEnd"/>
          <w:r w:rsidRPr="00AF1C56">
            <w:rPr>
              <w:color w:val="000000"/>
            </w:rPr>
            <w:t xml:space="preserve"> en S, des technologies de santé. E. CHOIX METHODOLOGIQUES POUR LES ETUDES PHARMACO-ECONOMIQUES A L’INEAS. 2021. </w:t>
          </w:r>
        </w:p>
        <w:p w14:paraId="14333760" w14:textId="77777777" w:rsidR="00AF1C56" w:rsidRPr="00AF1C56" w:rsidRDefault="00AF1C56">
          <w:pPr>
            <w:autoSpaceDE w:val="0"/>
            <w:autoSpaceDN w:val="0"/>
            <w:ind w:hanging="640"/>
            <w:divId w:val="1176192323"/>
            <w:rPr>
              <w:color w:val="000000"/>
            </w:rPr>
          </w:pPr>
          <w:r w:rsidRPr="00AF1C56">
            <w:rPr>
              <w:color w:val="000000"/>
            </w:rPr>
            <w:t>4.</w:t>
          </w:r>
          <w:r w:rsidRPr="00AF1C56">
            <w:rPr>
              <w:color w:val="000000"/>
            </w:rPr>
            <w:tab/>
          </w:r>
          <w:proofErr w:type="spellStart"/>
          <w:r w:rsidRPr="00AF1C56">
            <w:rPr>
              <w:color w:val="000000"/>
            </w:rPr>
            <w:t>Elsisi</w:t>
          </w:r>
          <w:proofErr w:type="spellEnd"/>
          <w:r w:rsidRPr="00AF1C56">
            <w:rPr>
              <w:color w:val="000000"/>
            </w:rPr>
            <w:t xml:space="preserve"> GH, </w:t>
          </w:r>
          <w:proofErr w:type="spellStart"/>
          <w:r w:rsidRPr="00AF1C56">
            <w:rPr>
              <w:color w:val="000000"/>
            </w:rPr>
            <w:t>Kaló</w:t>
          </w:r>
          <w:proofErr w:type="spellEnd"/>
          <w:r w:rsidRPr="00AF1C56">
            <w:rPr>
              <w:color w:val="000000"/>
            </w:rPr>
            <w:t xml:space="preserve"> Z, </w:t>
          </w:r>
          <w:proofErr w:type="spellStart"/>
          <w:r w:rsidRPr="00AF1C56">
            <w:rPr>
              <w:color w:val="000000"/>
            </w:rPr>
            <w:t>Eldessouki</w:t>
          </w:r>
          <w:proofErr w:type="spellEnd"/>
          <w:r w:rsidRPr="00AF1C56">
            <w:rPr>
              <w:color w:val="000000"/>
            </w:rPr>
            <w:t xml:space="preserve"> R, </w:t>
          </w:r>
          <w:proofErr w:type="spellStart"/>
          <w:r w:rsidRPr="00AF1C56">
            <w:rPr>
              <w:color w:val="000000"/>
            </w:rPr>
            <w:t>Elmahdawy</w:t>
          </w:r>
          <w:proofErr w:type="spellEnd"/>
          <w:r w:rsidRPr="00AF1C56">
            <w:rPr>
              <w:color w:val="000000"/>
            </w:rPr>
            <w:t xml:space="preserve"> MD, Saad A, Ragab S, et al. Recommendations for reporting pharmacoeconomic evaluations in Egypt. Value Health Reg Issues. 2013;2(2):319–27. </w:t>
          </w:r>
        </w:p>
        <w:p w14:paraId="5C551D53" w14:textId="0BE014A7" w:rsidR="003435DD" w:rsidRPr="00667B30" w:rsidRDefault="00AF1C56">
          <w:pPr>
            <w:rPr>
              <w:lang w:val="en-US"/>
            </w:rPr>
          </w:pPr>
          <w:r w:rsidRPr="00AF1C56">
            <w:rPr>
              <w:color w:val="000000"/>
            </w:rPr>
            <w:t> </w:t>
          </w:r>
        </w:p>
      </w:sdtContent>
    </w:sdt>
    <w:sectPr w:rsidR="003435DD" w:rsidRPr="00667B30" w:rsidSect="008A6867">
      <w:type w:val="continuous"/>
      <w:pgSz w:w="11900" w:h="15840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119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27D8C"/>
    <w:multiLevelType w:val="hybridMultilevel"/>
    <w:tmpl w:val="641020D8"/>
    <w:lvl w:ilvl="0" w:tplc="4A8A230E">
      <w:start w:val="1"/>
      <w:numFmt w:val="bullet"/>
      <w:lvlText w:val="•"/>
      <w:lvlJc w:val="left"/>
      <w:pPr>
        <w:ind w:left="720" w:hanging="360"/>
      </w:pPr>
    </w:lvl>
    <w:lvl w:ilvl="1" w:tplc="38208E96">
      <w:start w:val="1"/>
      <w:numFmt w:val="bullet"/>
      <w:lvlText w:val="◦"/>
      <w:lvlJc w:val="left"/>
      <w:pPr>
        <w:ind w:left="1440" w:hanging="360"/>
      </w:pPr>
    </w:lvl>
    <w:lvl w:ilvl="2" w:tplc="A5761A96">
      <w:start w:val="1"/>
      <w:numFmt w:val="bullet"/>
      <w:lvlText w:val="•"/>
      <w:lvlJc w:val="left"/>
      <w:pPr>
        <w:ind w:left="2160" w:hanging="360"/>
      </w:pPr>
    </w:lvl>
    <w:lvl w:ilvl="3" w:tplc="43D23AFA">
      <w:start w:val="1"/>
      <w:numFmt w:val="bullet"/>
      <w:lvlText w:val="◦"/>
      <w:lvlJc w:val="left"/>
      <w:pPr>
        <w:ind w:left="2880" w:hanging="360"/>
      </w:pPr>
    </w:lvl>
    <w:lvl w:ilvl="4" w:tplc="EED01F4A">
      <w:start w:val="1"/>
      <w:numFmt w:val="bullet"/>
      <w:lvlText w:val="•"/>
      <w:lvlJc w:val="left"/>
      <w:pPr>
        <w:ind w:left="3600" w:hanging="360"/>
      </w:pPr>
    </w:lvl>
    <w:lvl w:ilvl="5" w:tplc="A51A566C">
      <w:start w:val="1"/>
      <w:numFmt w:val="bullet"/>
      <w:lvlText w:val="◦"/>
      <w:lvlJc w:val="left"/>
      <w:pPr>
        <w:ind w:left="4320" w:hanging="360"/>
      </w:pPr>
    </w:lvl>
    <w:lvl w:ilvl="6" w:tplc="E370C51E">
      <w:start w:val="1"/>
      <w:numFmt w:val="bullet"/>
      <w:lvlText w:val="•"/>
      <w:lvlJc w:val="left"/>
      <w:pPr>
        <w:ind w:left="5040" w:hanging="360"/>
      </w:pPr>
    </w:lvl>
    <w:lvl w:ilvl="7" w:tplc="9588ED9C">
      <w:numFmt w:val="decimal"/>
      <w:lvlText w:val=""/>
      <w:lvlJc w:val="left"/>
    </w:lvl>
    <w:lvl w:ilvl="8" w:tplc="259AF45A">
      <w:numFmt w:val="decimal"/>
      <w:lvlText w:val=""/>
      <w:lvlJc w:val="left"/>
    </w:lvl>
  </w:abstractNum>
  <w:num w:numId="1" w16cid:durableId="1144933306">
    <w:abstractNumId w:val="1"/>
    <w:lvlOverride w:ilvl="0">
      <w:startOverride w:val="1"/>
    </w:lvlOverride>
  </w:num>
  <w:num w:numId="2" w16cid:durableId="92264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0"/>
    <w:rsid w:val="0011190A"/>
    <w:rsid w:val="001451B5"/>
    <w:rsid w:val="00170D27"/>
    <w:rsid w:val="001B4ED5"/>
    <w:rsid w:val="00290B45"/>
    <w:rsid w:val="002A76CF"/>
    <w:rsid w:val="003435DD"/>
    <w:rsid w:val="00372AC9"/>
    <w:rsid w:val="00376E44"/>
    <w:rsid w:val="00585822"/>
    <w:rsid w:val="005A0DE5"/>
    <w:rsid w:val="00667B30"/>
    <w:rsid w:val="00683744"/>
    <w:rsid w:val="00763AD8"/>
    <w:rsid w:val="008562C0"/>
    <w:rsid w:val="008A6867"/>
    <w:rsid w:val="00AE6879"/>
    <w:rsid w:val="00AF1C56"/>
    <w:rsid w:val="00C14351"/>
    <w:rsid w:val="00CC0C5D"/>
    <w:rsid w:val="00CF6B72"/>
    <w:rsid w:val="00D02345"/>
    <w:rsid w:val="00E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B7A95"/>
  <w15:chartTrackingRefBased/>
  <w15:docId w15:val="{5CE10B9B-4090-074B-9756-295294B6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B3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B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B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B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B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B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6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B3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67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B3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667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B30"/>
    <w:rPr>
      <w:b/>
      <w:bCs/>
      <w:smallCaps/>
      <w:color w:val="0F4761" w:themeColor="accent1" w:themeShade="BF"/>
      <w:spacing w:val="5"/>
    </w:rPr>
  </w:style>
  <w:style w:type="paragraph" w:customStyle="1" w:styleId="MdParagraph">
    <w:name w:val="MdParagraph"/>
    <w:qFormat/>
    <w:rsid w:val="00667B30"/>
    <w:pPr>
      <w:spacing w:before="120" w:after="120"/>
    </w:pPr>
    <w:rPr>
      <w:rFonts w:ascii="Times New Roman" w:eastAsia="Times New Roman" w:hAnsi="Times New Roman" w:cs="Times New Roman"/>
      <w:lang w:eastAsia="en-GB"/>
    </w:rPr>
  </w:style>
  <w:style w:type="paragraph" w:customStyle="1" w:styleId="MdTableHeader">
    <w:name w:val="MdTableHeader"/>
    <w:qFormat/>
    <w:rsid w:val="00667B30"/>
    <w:pPr>
      <w:spacing w:before="60" w:after="60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customStyle="1" w:styleId="MdTableCell">
    <w:name w:val="MdTableCell"/>
    <w:qFormat/>
    <w:rsid w:val="00667B30"/>
    <w:pPr>
      <w:spacing w:before="40" w:after="4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MdHeading3">
    <w:name w:val="MdHeading3"/>
    <w:qFormat/>
    <w:rsid w:val="00667B30"/>
    <w:pPr>
      <w:keepNext/>
      <w:spacing w:before="320" w:after="16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MdStrong">
    <w:name w:val="MdStrong"/>
    <w:uiPriority w:val="99"/>
    <w:unhideWhenUsed/>
    <w:qFormat/>
    <w:rsid w:val="00667B30"/>
    <w:rPr>
      <w:b/>
      <w:bCs/>
    </w:rPr>
  </w:style>
  <w:style w:type="character" w:customStyle="1" w:styleId="MdEm">
    <w:name w:val="MdEm"/>
    <w:uiPriority w:val="99"/>
    <w:unhideWhenUsed/>
    <w:qFormat/>
    <w:rsid w:val="00667B30"/>
    <w:rPr>
      <w:i/>
      <w:iCs/>
    </w:rPr>
  </w:style>
  <w:style w:type="table" w:styleId="TableGrid">
    <w:name w:val="Table Grid"/>
    <w:basedOn w:val="TableNormal"/>
    <w:uiPriority w:val="39"/>
    <w:rsid w:val="00667B30"/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7B30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AF1C56"/>
    <w:rPr>
      <w:color w:val="666666"/>
    </w:rPr>
  </w:style>
  <w:style w:type="paragraph" w:customStyle="1" w:styleId="MdSpace">
    <w:name w:val="MdSpace"/>
    <w:qFormat/>
    <w:rsid w:val="008A6867"/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MdListItem">
    <w:name w:val="MdListItem"/>
    <w:qFormat/>
    <w:rsid w:val="008A6867"/>
    <w:pPr>
      <w:spacing w:before="60" w:after="60"/>
      <w:ind w:left="720" w:hanging="360"/>
    </w:pPr>
    <w:rPr>
      <w:rFonts w:ascii="Times New Roman" w:eastAsia="Times New Roman" w:hAnsi="Times New Roman" w:cs="Times New Roman"/>
      <w:lang w:eastAsia="en-GB"/>
    </w:rPr>
  </w:style>
  <w:style w:type="character" w:customStyle="1" w:styleId="MdLink">
    <w:name w:val="MdLink"/>
    <w:uiPriority w:val="99"/>
    <w:unhideWhenUsed/>
    <w:qFormat/>
    <w:rsid w:val="008A6867"/>
    <w:rPr>
      <w:color w:val="0563C1"/>
      <w:u w:val="single"/>
    </w:rPr>
  </w:style>
  <w:style w:type="paragraph" w:customStyle="1" w:styleId="p1">
    <w:name w:val="p1"/>
    <w:basedOn w:val="Normal"/>
    <w:rsid w:val="001B4ED5"/>
    <w:pPr>
      <w:spacing w:before="100" w:beforeAutospacing="1" w:after="100" w:afterAutospacing="1"/>
    </w:pPr>
    <w:rPr>
      <w:rFonts w:eastAsiaTheme="minorEastAsia"/>
      <w:lang w:val="en-SA" w:eastAsia="en-US"/>
    </w:rPr>
  </w:style>
  <w:style w:type="character" w:customStyle="1" w:styleId="s1">
    <w:name w:val="s1"/>
    <w:basedOn w:val="DefaultParagraphFont"/>
    <w:rsid w:val="001B4ED5"/>
  </w:style>
  <w:style w:type="paragraph" w:customStyle="1" w:styleId="p2">
    <w:name w:val="p2"/>
    <w:basedOn w:val="Normal"/>
    <w:rsid w:val="001B4ED5"/>
    <w:pPr>
      <w:spacing w:before="100" w:beforeAutospacing="1" w:after="100" w:afterAutospacing="1"/>
    </w:pPr>
    <w:rPr>
      <w:rFonts w:eastAsiaTheme="minorEastAsia"/>
      <w:lang w:val="en-S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584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3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5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r4health.org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www.ispor.org/heor-resources/good-practic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cholar.googl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ubmed.ncbi.nlm.nih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569DC8CF3E14B81E1BE3C7831E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1EE8-F8D6-B846-80BB-05608BFB3511}"/>
      </w:docPartPr>
      <w:docPartBody>
        <w:p w:rsidR="00B7337C" w:rsidRDefault="00AA2EF1" w:rsidP="00AA2EF1">
          <w:pPr>
            <w:pStyle w:val="9ED569DC8CF3E14B81E1BE3C7831E9D1"/>
          </w:pPr>
          <w:r w:rsidRPr="00574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6FC31BC31A49B930954D7D068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C9A7-979C-8145-9CB0-23D8DB2BB866}"/>
      </w:docPartPr>
      <w:docPartBody>
        <w:p w:rsidR="00B7337C" w:rsidRDefault="00AA2EF1" w:rsidP="00AA2EF1">
          <w:pPr>
            <w:pStyle w:val="FDAB6FC31BC31A49B930954D7D068ACC"/>
          </w:pPr>
          <w:r w:rsidRPr="00574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39A41-1E69-774B-B71B-C13CA1E615C0}"/>
      </w:docPartPr>
      <w:docPartBody>
        <w:p w:rsidR="007D565C" w:rsidRDefault="00924F61">
          <w:r w:rsidRPr="00BC4DD3">
            <w:rPr>
              <w:rStyle w:val="PlaceholderText"/>
              <w:lang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F1"/>
    <w:rsid w:val="000C515D"/>
    <w:rsid w:val="00105429"/>
    <w:rsid w:val="00170D27"/>
    <w:rsid w:val="002A76CF"/>
    <w:rsid w:val="003E4F91"/>
    <w:rsid w:val="007D565C"/>
    <w:rsid w:val="008718ED"/>
    <w:rsid w:val="00924F61"/>
    <w:rsid w:val="00AA2EF1"/>
    <w:rsid w:val="00B63CA0"/>
    <w:rsid w:val="00B7337C"/>
    <w:rsid w:val="00C14351"/>
    <w:rsid w:val="00C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F61"/>
    <w:rPr>
      <w:color w:val="666666"/>
    </w:rPr>
  </w:style>
  <w:style w:type="paragraph" w:customStyle="1" w:styleId="9ED569DC8CF3E14B81E1BE3C7831E9D1">
    <w:name w:val="9ED569DC8CF3E14B81E1BE3C7831E9D1"/>
    <w:rsid w:val="00AA2EF1"/>
  </w:style>
  <w:style w:type="paragraph" w:customStyle="1" w:styleId="FDAB6FC31BC31A49B930954D7D068ACC">
    <w:name w:val="FDAB6FC31BC31A49B930954D7D068ACC"/>
    <w:rsid w:val="00AA2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A22D26-2035-014E-BE98-955E6FA29C8F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2f67b9ca-c480-40c3-8719-2c2c6732650c&quot;,&quot;properties&quot;:{&quot;noteIndex&quot;:0},&quot;isEdited&quot;:false,&quot;manualOverride&quot;:{&quot;isManuallyOverridden&quot;:false,&quot;citeprocText&quot;:&quot;(1)&quot;,&quot;manualOverrideText&quot;:&quot;&quot;},&quot;citationTag&quot;:&quot;MENDELEY_CITATION_v3_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&quot;,&quot;citationItems&quot;:[{&quot;id&quot;:&quot;db1084e5-8243-3ff3-b90e-86e2465d1cb5&quot;,&quot;itemData&quot;:{&quot;type&quot;:&quot;article-journal&quot;,&quot;id&quot;:&quot;db1084e5-8243-3ff3-b90e-86e2465d1cb5&quot;,&quot;title&quot;:&quot;The Lebanese health economic evaluation guideline&quot;,&quot;author&quot;:[{&quot;family&quot;:&quot;Daccache&quot;,&quot;given&quot;:&quot;Caroline&quot;,&quot;parse-names&quot;:false,&quot;dropping-particle&quot;:&quot;&quot;,&quot;non-dropping-particle&quot;:&quot;&quot;},{&quot;family&quot;:&quot;Rizk&quot;,&quot;given&quot;:&quot;Rana&quot;,&quot;parse-names&quot;:false,&quot;dropping-particle&quot;:&quot;&quot;,&quot;non-dropping-particle&quot;:&quot;&quot;},{&quot;family&quot;:&quot;Hiligsmann&quot;,&quot;given&quot;:&quot;Mickaël&quot;,&quot;parse-names&quot;:false,&quot;dropping-particle&quot;:&quot;&quot;,&quot;non-dropping-particle&quot;:&quot;&quot;},{&quot;family&quot;:&quot;Evers&quot;,&quot;given&quot;:&quot;Silvia M A A&quot;,&quot;parse-names&quot;:false,&quot;dropping-particle&quot;:&quot;&quot;,&quot;non-dropping-particle&quot;:&quot;&quot;},{&quot;family&quot;:&quot;Karam&quot;,&quot;given&quot;:&quot;Rita&quot;,&quot;parse-names&quot;:false,&quot;dropping-particle&quot;:&quot;&quot;,&quot;non-dropping-particle&quot;:&quot;&quot;}],&quot;container-title&quot;:&quot;Expert Review of Pharmacoeconomics &amp; Outcomes Research&quot;,&quot;container-title-short&quot;:&quot;Expert Rev. Pharmacoecon. Outcomes Res.&quot;,&quot;ISSN&quot;:&quot;1473-7167&quot;,&quot;issued&quot;:{&quot;date-parts&quot;:[[2025]]},&quot;page&quot;:&quot;551-565&quot;,&quot;publisher&quot;:&quot;Taylor &amp; Francis&quot;,&quot;issue&quot;:&quot;4&quot;,&quot;volume&quot;:&quot;25&quot;},&quot;isTemporary&quot;:false,&quot;suppress-author&quot;:false,&quot;composite&quot;:false,&quot;author-only&quot;:false}]},{&quot;citationID&quot;:&quot;MENDELEY_CITATION_5aea72e4-74dd-42da-baee-66371bceda69&quot;,&quot;properties&quot;:{&quot;noteIndex&quot;:0},&quot;isEdited&quot;:false,&quot;manualOverride&quot;:{&quot;isManuallyOverridden&quot;:false,&quot;citeprocText&quot;:&quot;(2)&quot;,&quot;manualOverrideText&quot;:&quot;&quot;},&quot;citationTag&quot;:&quot;MENDELEY_CITATION_v3_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&quot;,&quot;citationItems&quot;:[{&quot;id&quot;:&quot;7ff2de08-226b-34fc-94b4-bd4a9e50c6c8&quot;,&quot;itemData&quot;:{&quot;type&quot;:&quot;report&quot;,&quot;id&quot;:&quot;7ff2de08-226b-34fc-94b4-bd4a9e50c6c8&quot;,&quot;title&quot;:&quot;Economic Evaluation Studies Guideline&quot;,&quot;author&quot;:[{&quot;family&quot;:&quot;Saudi food drug authority (SFDA)&quot;,&quot;given&quot;:&quot;&quot;,&quot;parse-names&quot;:false,&quot;dropping-particle&quot;:&quot;&quot;,&quot;non-dropping-particle&quot;:&quot;&quot;}],&quot;issued&quot;:{&quot;date-parts&quot;:[[2024]]},&quot;container-title-short&quot;:&quot;&quot;},&quot;isTemporary&quot;:false,&quot;suppress-author&quot;:false,&quot;composite&quot;:false,&quot;author-only&quot;:false}]},{&quot;citationID&quot;:&quot;MENDELEY_CITATION_3b9d0f8d-2da3-4f5c-89ab-2dad0d368eb3&quot;,&quot;properties&quot;:{&quot;noteIndex&quot;:0},&quot;isEdited&quot;:false,&quot;manualOverride&quot;:{&quot;isManuallyOverridden&quot;:false,&quot;citeprocText&quot;:&quot;(3)&quot;,&quot;manualOverrideText&quot;:&quot;&quot;},&quot;citationTag&quot;:&quot;MENDELEY_CITATION_v3_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&quot;,&quot;citationItems&quot;:[{&quot;id&quot;:&quot;bc3811bf-dda2-397e-bd34-3575dfb7b55b&quot;,&quot;itemData&quot;:{&quot;type&quot;:&quot;report&quot;,&quot;id&quot;:&quot;bc3811bf-dda2-397e-bd34-3575dfb7b55b&quot;,&quot;title&quot;:&quot;CHOIX METHODOLOGIQUES POUR LES ETUDES PHARMACO-ECONOMIQUES A L'INEAS&quot;,&quot;author&quot;:[{&quot;family&quot;:&quot;(INEAS).&quot;,&quot;given&quot;:&quot;Instance Nationale de l'Evaluation et de l'Accréditation en Santé&quot;,&quot;parse-names&quot;:false,&quot;dropping-particle&quot;:&quot;&quot;,&quot;non-dropping-particle&quot;:&quot;&quot;},{&quot;family&quot;:&quot;technologies de santé.&quot;,&quot;given&quot;:&quot;Evaluation&quot;,&quot;parse-names&quot;:false,&quot;dropping-particle&quot;:&quot;&quot;,&quot;non-dropping-particle&quot;:&quot;des&quot;}],&quot;issued&quot;:{&quot;date-parts&quot;:[[2021]]},&quot;container-title-short&quot;:&quot;&quot;},&quot;isTemporary&quot;:false,&quot;suppress-author&quot;:false,&quot;composite&quot;:false,&quot;author-only&quot;:false}]},{&quot;citationID&quot;:&quot;MENDELEY_CITATION_a720c167-34b7-4fe2-917f-6a3c13ba8e65&quot;,&quot;properties&quot;:{&quot;noteIndex&quot;:0},&quot;isEdited&quot;:false,&quot;manualOverride&quot;:{&quot;isManuallyOverridden&quot;:false,&quot;citeprocText&quot;:&quot;(4)&quot;,&quot;manualOverrideText&quot;:&quot;&quot;},&quot;citationTag&quot;:&quot;MENDELEY_CITATION_v3_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&quot;,&quot;citationItems&quot;:[{&quot;id&quot;:&quot;033438e0-154e-30ab-851a-1a0eea95b029&quot;,&quot;itemData&quot;:{&quot;type&quot;:&quot;article-journal&quot;,&quot;id&quot;:&quot;033438e0-154e-30ab-851a-1a0eea95b029&quot;,&quot;title&quot;:&quot;Recommendations for reporting pharmacoeconomic evaluations in Egypt&quot;,&quot;author&quot;:[{&quot;family&quot;:&quot;Elsisi&quot;,&quot;given&quot;:&quot;Gihan H&quot;,&quot;parse-names&quot;:false,&quot;dropping-particle&quot;:&quot;&quot;,&quot;non-dropping-particle&quot;:&quot;&quot;},{&quot;family&quot;:&quot;Kaló&quot;,&quot;given&quot;:&quot;Zoltán&quot;,&quot;parse-names&quot;:false,&quot;dropping-particle&quot;:&quot;&quot;,&quot;non-dropping-particle&quot;:&quot;&quot;},{&quot;family&quot;:&quot;Eldessouki&quot;,&quot;given&quot;:&quot;Randa&quot;,&quot;parse-names&quot;:false,&quot;dropping-particle&quot;:&quot;&quot;,&quot;non-dropping-particle&quot;:&quot;&quot;},{&quot;family&quot;:&quot;Elmahdawy&quot;,&quot;given&quot;:&quot;Mahmoud D&quot;,&quot;parse-names&quot;:false,&quot;dropping-particle&quot;:&quot;&quot;,&quot;non-dropping-particle&quot;:&quot;&quot;},{&quot;family&quot;:&quot;Saad&quot;,&quot;given&quot;:&quot;Amr&quot;,&quot;parse-names&quot;:false,&quot;dropping-particle&quot;:&quot;&quot;,&quot;non-dropping-particle&quot;:&quot;&quot;},{&quot;family&quot;:&quot;Ragab&quot;,&quot;given&quot;:&quot;Samah&quot;,&quot;parse-names&quot;:false,&quot;dropping-particle&quot;:&quot;&quot;,&quot;non-dropping-particle&quot;:&quot;&quot;},{&quot;family&quot;:&quot;Elshalakani&quot;,&quot;given&quot;:&quot;Amr M&quot;,&quot;parse-names&quot;:false,&quot;dropping-particle&quot;:&quot;&quot;,&quot;non-dropping-particle&quot;:&quot;&quot;},{&quot;family&quot;:&quot;Abaza&quot;,&quot;given&quot;:&quot;Sherif&quot;,&quot;parse-names&quot;:false,&quot;dropping-particle&quot;:&quot;&quot;,&quot;non-dropping-particle&quot;:&quot;&quot;}],&quot;container-title&quot;:&quot;Value in health regional issues&quot;,&quot;container-title-short&quot;:&quot;Value Health Reg. Issues&quot;,&quot;ISSN&quot;:&quot;2212-1099&quot;,&quot;issued&quot;:{&quot;date-parts&quot;:[[2013]]},&quot;page&quot;:&quot;319-327&quot;,&quot;publisher&quot;:&quot;Elsevier&quot;,&quot;issue&quot;:&quot;2&quot;,&quot;volume&quot;:&quot;2&quot;},&quot;isTemporary&quot;:false,&quot;suppress-author&quot;:false,&quot;composite&quot;:false,&quot;author-only&quot;:false}]}]"/>
    <we:property name="MENDELEY_CITATIONS_STYLE" value="{&quot;id&quot;:&quot;https://www.zotero.org/styles/vancouver&quot;,&quot;title&quot;:&quot;NLM Style Guide (Vancouver): Citing Medicine 2nd edition (citation-sequence)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D446D-FC51-3F42-83E8-9DA6FBA2D3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هدى بنت تركي بن  سعود  الشهراني</cp:lastModifiedBy>
  <cp:revision>2</cp:revision>
  <dcterms:created xsi:type="dcterms:W3CDTF">2026-02-16T15:29:00Z</dcterms:created>
  <dcterms:modified xsi:type="dcterms:W3CDTF">2026-02-16T15:29:00Z</dcterms:modified>
</cp:coreProperties>
</file>